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43" w:rsidRDefault="00AD2B43" w:rsidP="002C1327">
      <w:pPr>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07</w:t>
      </w:r>
    </w:p>
    <w:p w:rsidR="00AD2B43" w:rsidRDefault="00AD2B43" w:rsidP="002C1327">
      <w:pPr>
        <w:jc w:val="right"/>
      </w:pPr>
      <w:r>
        <w:rPr>
          <w:rFonts w:ascii="Arial Unicode MS" w:eastAsia="Arial Unicode MS" w:hAnsi="Arial Unicode MS" w:cs="Arial Unicode MS"/>
          <w:color w:val="000000"/>
          <w:sz w:val="28"/>
        </w:rPr>
        <w:t>Capital Asset Pricing and Arbitrage Pricing Theory</w:t>
      </w:r>
    </w:p>
    <w:p w:rsidR="00AD2B43" w:rsidRDefault="00AD2B43">
      <w:r>
        <w:rPr>
          <w:rFonts w:ascii="Arial Unicode MS" w:eastAsia="Arial Unicode MS" w:hAnsi="Arial Unicode MS" w:cs="Arial Unicode MS"/>
          <w:color w:val="000000"/>
          <w:sz w:val="18"/>
        </w:rPr>
        <w:t> </w:t>
      </w:r>
    </w:p>
    <w:p w:rsidR="00AD2B43" w:rsidRDefault="00AD2B4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An adjusted beta will be ______ than the unadjusted beta.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lower</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higher</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9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closer to 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9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closer to 0</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Fama and French claim that after controlling for firm size and the ratio of the firm's book value to market value, beta is: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Highly significant in predicting future stock returns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Relatively useless in predicting future stock returns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 good predictor of the firm's specific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3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0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9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Which of the following are assumptions of the simple CAPM model?</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Individual trades of investors do not affect a stock's price.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All investors plan for one identical holding period.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III. All investors analyze securities in the same way and share the same economic view of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All investors have the same level of risk aversion.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IV only</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3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II, III, and IV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2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III, and IV</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When all investors analyze securities in the same way and share the same economic view of the world, we say they have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5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heterogeneous expectations</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6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equal risk aversion</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0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asymmetric information</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44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homogeneous expectations</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In a simple CAPM world which of the following statements is (are) correct?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All investors will choose to hold the market portfolio, which includes all risky assets in the world.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Investors' complete portfolio will vary depending on their risk aversion.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The return per unit of risk will be identical for all individual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The market portfolio will be on the efficient frontier, and it will be the optimal risky portfolio.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II, III, and IV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4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III, and IV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2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III, and IV</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the CAPM. The risk-free rate is 6%, and the expected return on the market is 18%. What is the expected return on a stock with a beta of 1.3?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15.6%</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18%</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21.6%</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the CAPM. The risk-free rate is 5%, and the expected return on the market is 15%. What is the beta on a stock with an expected return of 17%?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6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.7</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8.</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the CAPM. The expected return on the market is 18%. The expected return on a stock with a beta of 1.2 is 20%. What is the risk-free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9.</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arbitrage pricing theory was developed by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Henry Markowitz</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2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Stephen Ross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3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William Sharpe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2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Eugene Fama</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10.</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In the context of the capital asset pricing model, the systematic measure of risk is captured by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9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unique risk</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beta</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86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standard deviation of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9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variance of returns</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Empirical results estimated from historical data indicate that betas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always close to zero</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9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constant over time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14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of all securities are always between zero and 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13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seem to regress toward 1 over time</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If enough investors decide to purchase stocks, they are likely to drive up stock prices, thereby causing _____________ and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9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returns to fall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risk premiums to fall</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98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returns to rise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risk premiums to fall</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returns to rise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risk premiums to rise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98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returns to fall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risk premiums to rise</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market portfolio has a beta of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6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In a well-diversified portfolio, __________ risk is negligible.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nondiversifiable</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6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market</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9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systematic</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1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unsystematic</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capital asset pricing model was developed by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42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Kenneth French</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2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Stephen Ross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3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William Sharpe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2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Eugene Fama</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16.</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If all investors become more risk averse, the SML will _______________ and stock prices will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shift upward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rise</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7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shift downward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fall</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33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have the same intercept with a steeper slope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fall</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23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have the same intercept with a flatter slope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rise</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17.</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the capital asset pricing model, a security with a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58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negative alpha is considered a good buy</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44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positive alpha is considered overpriced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56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positive alpha is considered 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21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zero alpha is considered a good buy</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18.</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Arbitrage is based on the idea that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17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assets with identical risks must have the same expected rate of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84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securities with similar risk should sell at different prices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19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expected returns from equally risky assets are different</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6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markets are perfectly efficient</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19.</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Investors require a risk premium as compensation for bearing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3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8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alpha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06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residual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3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systematic risk</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20.</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the capital asset pricing model, a fairly priced security will plot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6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above the 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60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along the 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63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below the 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49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at no relation to the security market line</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the capital asset pricing model, fairly priced securities have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negative betas</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32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positive alphas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2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positive betas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03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zero alphas</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You have a $50,000 portfolio consisting of Intel, GE, and Con Edison. You put $20,000 in Intel, $12,000 in GE, and the rest in Con Edison. Intel, GE, and Con Edison have betas of 1.3, 1, and .8, respectively. What is your portfolio beta?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1.048</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1.033</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1.037</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graph of the relationship between expected return and beta in the CAPM context is called the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CML</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CAL</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SML</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SCL</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Research has revealed that regardless of what the current estimate of a firm's beta is, beta will tend to move closer to ______ over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6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beta of a security is equal to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covariance between the security and market returns divided by the variance of the market's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846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covariance between the security and market returns divided by the standard deviation of the market's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845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variance of the security's returns divided by the covariance between the security and market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734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variance of the security's returns divided by the variance of the market's returns</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26.</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the capital asset pricing model, in equilibrium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14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all securities' returns must lie below the capital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95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all securities' returns must lie on the 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697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slope of the security market line must be less than the market risk premium</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5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any security with a beta of 1 must have an excess return of zero</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27.</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xml:space="preserve">According to the CAPM, 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true statement regarding the market portfolio.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07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All securities in the market portfolio are held in proportion to their market values.</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59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It includes all risky assets in the world, including human capital.</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85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It is always the minimum-variance portfolio on the efficient frontier.</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5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It lies on the efficient frontier.</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28.</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xml:space="preserve">In a world where the CAPM holds, which one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true statement regarding the capital market 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54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capital market line always has a positive slope.</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38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 xml:space="preserve">The capital market line is also called the </w:t>
                  </w:r>
                  <w:r>
                    <w:rPr>
                      <w:rFonts w:ascii="Arial Unicode MS" w:eastAsia="Arial Unicode MS" w:hAnsi="Arial Unicode MS" w:cs="Arial Unicode MS"/>
                      <w:i/>
                      <w:color w:val="000000"/>
                      <w:sz w:val="20"/>
                    </w:rPr>
                    <w:t>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87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capital market line is the best-attainable capital allocation line.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743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capital market line is the line from the risk-free rate through the market portfolio.</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29.</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the single factor APT. Portfolio A has a beta of 1.3 and an expected return of 21%. Portfolio B has a beta of .7 and an expected return of 17%. The risk-free rate of return is 8%. If you wanted to take advantage of an arbitrage opportunity, you should take a short position in portfolio __________ and a long position in portfolio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30.</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the single factor APT. Portfolio A has a beta of .2 and an expected return of 13%. Portfolio B has a beta of .4 and an expected return of 15%. The risk-free rate of return is 10%. If you wanted to take advantage of an arbitrage opportunity, you should take a short position in portfolio __________ and a long position in portfolio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7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the multifactor APT with two factors. Portfolio A has a beta of .5 on factor 1 and a beta of 1.25 on factor 2. The risk premiums on the factor 1 and 2 portfolios are 1% and 7%, respectively. The risk-free rate of return is 7%. The expected return on portfolio A is __________ if no arbitrage opportunities exist.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13.5%</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6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16.25%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23%</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the one-factor APT. The variance of the return on the factor portfolio is .08. The beta of a well-diversified portfolio on the factor is 1.2. The variance of the return on the well-diversified portfolio is approximately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.1152</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.1270</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.1521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.1342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Security X has an expected rate of return of 13% and a beta of 1.15. The risk-free rate is 5%, and the market expected rate of return is 15%. According to the capital asset pricing model, security X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fairly 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93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overpriced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0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0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none of these answers</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possibility of arbitrage arises when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46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there is no consensus among investors regarding the future direction of the market, and thus trades are made arbitrarily</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99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mispricing among securities creates opportunities for riskless profits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53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two identically risky securities carry the same expected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2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investors do not diversify</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Building a zero-investment portfolio will always involve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18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an unknown mixture of short and long positions</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7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only short positions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6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only long positions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22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equal investments in a short and a long position</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36.</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An important characteristic of market equilibrium is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52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presence of many opportunities for creating zero-investment portfolios</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64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all investors exhibit the same degree of risk aversion</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35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absence of arbitrage opportunities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8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lack of liquidity in the market</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37.</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xml:space="preserve">Consider the capital asset pricing model. The market degree of risk aversion,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is 3. The variance of return on the market portfolio is .0225. If the risk-free rate of return is 4%, the expected return on the market portfolio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6.75%</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9%</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6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10.75%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38.</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You invest $600 in security A with a beta of 1.5 and $400 in security B with a beta of .90. The beta of this portfolio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1.14</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1.26</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39.</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In a single-factor market model the beta of a stock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19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measures the stock's contribution to the standard deviation of the market portfolio</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46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measures the stock's unsystematic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72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changes with the variance of the residuals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628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measures the stock's contribution to the standard deviation of the stock</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40.</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Security A has an expected rate of return of 12% and a beta of 1.1. The market expected rate of return is 8%, and the risk-free rate is 5%. The alpha of the stock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-1.7%</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3.7%</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8.7%</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xml:space="preserve">The variance of the return on the market portfolio is .04 and the expected return on the market portfolio is 20%. If the risk-free rate of return is 10%, the market degree of risk aversion,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risk-free rate is 4%. The expected market rate of return is 11%. If you expect stock X with a beta of .8 to offer a rate of return of 12%, then you should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19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buy stock X because it is overpriced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3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buy stock X because it is 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66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sell short stock X because it is overpriced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79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sell short stock X because it is underpriced</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the one-factor APT. The standard deviation of return on a well-diversified portfolio is 20%. The standard deviation on the factor portfolio is 12%. The beta of the well-diversified portfolio is approximately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.60</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1.67</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3.20</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risk-free rate and the expected market rate of return are 6% and 16%, respectively. According to the capital asset pricing model, the expected rate of return on security X with a beta of 1.2 is equal to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17%</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18%</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23%</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Consider two stocks, A and B. Stock A has an expected return of 10% and a beta of 1.2. Stock B has an expected return of 14% and a beta of 1.8. The expected market rate of return is 9% and the risk-free rate is 5%. Security __________ would be considered the better buy because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92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offers an expected excess return of .2%</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03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offers an expected excess return of 2.2%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3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offers an expected excess return of 1.8%</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35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offers an expected return of 2.4%</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46.</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the CAPM, the risk premium an investor expects to receive on any stock or portfolio is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22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directly related to the risk aversion of the particular investor</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38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inversely related to the risk aversion of the particular investor</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38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directly related to the beta of the stock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63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inversely related to the alpha of the stock</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47.</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In his famous critique of the CAPM, Roll argued that the CAPM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30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is not testable because the true market portfolio can never be observed</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643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is of limited use because systematic risk can never be entirely eliminated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73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should be replaced by the APT</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22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should be replaced by the Fama-French three-factor model</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48.</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Which of the following variables do Fama and French claim do a better job explaining stock returns than beta?</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Book-to-market ratio</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Unexpected change in industrial production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Firm size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03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0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9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49.</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In a study conducted by Jagannathan and Wang, it was found that the performance of beta in explaining security returns could be considerably enhanced by: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Including the unsystematic risk of a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Including human capital in the market portfolio</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Allowing for changes in beta over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3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1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0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9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50.</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SML is valid for _______________, and the CML is valid for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60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only individual assets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well-diversified portfolios only</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60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only well-diversified portfolios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only individual assets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845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both well-diversified portfolios and individual assets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both well-diversified portfolios and individual assets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724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both well-diversified portfolios and individual assets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well-diversified portfolios only</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Liquidity is a risk factor that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98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yet to be accurately measured and incorporated into portfolio management</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77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is unaffected by trading mechanisms on various stock exchanges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99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no effect on the market value of an asset</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45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affects bond prices but not stock prices</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Beta is a measure of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total risk</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0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3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nonsystematic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8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business risk</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capital asset pricing theory, the key determinant of portfolio returns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4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degree of diversification</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9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systematic risk of the portfolio</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0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firm-specific risk of the portfolio</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5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economic factors</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expected return of the risky-asset portfolio with minimum variance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1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market rate of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zero</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4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risk-free rate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45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answer cannot be determined from the information given.</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the CAPM, investors are compensated for all but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inflation</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3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8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Time value of money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1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Residual risk</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56.</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most significant conceptual difference between the arbitrage pricing theory (APT) and the capital asset pricing model (CAPM) is that the CAPM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2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places less emphasis on market risk</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39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recognizes multiple unsystematic risk factors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70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recognizes only one systematic risk factor</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73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recognizes multiple systematic risk factors</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57.</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Arbitrage is 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04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an example of the law of one price</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742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creation of riskless profits made possible by relative mispricing among securities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69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 common opportunity in modern markets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90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an example of a risky trading strategy based on market forecasting</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58.</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 stock's alpha measures the stock's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4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abnormal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2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excess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residual return</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59.</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measure of unsystematic risk can be found from an index model as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39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residual standard deviation</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8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R-square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73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degrees of freedom</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9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sum of squares of the regression</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60.</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Standard deviation of portfolio returns is a measure of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total risk</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0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3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nonsystematic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8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business risk</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One of the main problems with the arbitrage pricing theory is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830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its use of several factors instead of a single market index to explain the risk-return relationship</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722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introduction of nonsystematic risk as a key factor in the risk-return relationship</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821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that the APT requires an even larger number of unrealistic assumptions than does the CAPM</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780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model fails to identify the key macroeconomic variables in the risk-return relationship</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You run a regression of a stock's returns versus a market index and find the following: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ezto.mhhmdemo.mcgraw-hill.com/hurix_bne/13466633713220612776.tp4?REQUEST=SHOWmedia&amp;media=image024PRINT.png" o:spid="_x0000_i1025" type="#_x0000_t75" style="width:281.25pt;height:48.75pt;visibility:visible">
                  <v:imagedata r:id="rId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Based on the data, you know that the stock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644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earned a positive alpha that is statistically significantly different from zero</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99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a beta precisely equal to .890</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647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a beta that is likely to be anything between .6541 and 1.465 inclusive</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9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no systematic risk</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expected return on the market portfolio is 15%. The risk-free rate is 8%. The expected return on SDA Corp. common stock is 16%. The beta of SDA Corp. common stock is 1.25. Within the context of the capital asset pricing model,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79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SDA Corp. stock is 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75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SDA Corp. stock is fairly 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94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SDA Corp. stock's alpha is -.75%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73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SDA Corp. stock alpha is .75%</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Assume that both X and Y are well-diversified portfolios and the risk-free rate is 8%. Portfolio X has an expected return of 14% and a beta of 1. Portfolio Y has an expected return of 9.5% and a beta of .25. In this situation, you would conclude that portfolios X and 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in equilibrium</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56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offer an arbitrage opportunity</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8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both 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81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both fairly priced</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w:t>
            </w:r>
            <w:r>
              <w:rPr>
                <w:noProof/>
              </w:rPr>
              <w:pict>
                <v:shape id="http://ezto.mhhmdemo.mcgraw-hill.com/hurix_bne/13466633713220612776.tp4?REQUEST=SHOWmedia&amp;media=image030PRINT.png" o:spid="_x0000_i1026" type="#_x0000_t75" style="width:219pt;height:144.7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expected return on the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66.</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w:t>
            </w:r>
            <w:r>
              <w:rPr>
                <w:noProof/>
              </w:rPr>
              <w:pict>
                <v:shape id="http://ezto.mhhmdemo.mcgraw-hill.com/hurix_bne/13466633713220612776.tp4?REQUEST=SHOWmedia&amp;media=image031PRINT.png" o:spid="_x0000_i1027" type="#_x0000_t75" style="width:219pt;height:144.75pt;visibility:visible">
                  <v:imagedata r:id="rId8"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beta for a portfolio with an expected return of 12.5%?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67.</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w:t>
            </w:r>
            <w:r>
              <w:rPr>
                <w:noProof/>
              </w:rPr>
              <w:pict>
                <v:shape id="_x0000_i1028" type="#_x0000_t75" style="width:219pt;height:144.7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expected return for a portfolio with a beta of .5?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7.5%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68.</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w:t>
            </w:r>
            <w:r>
              <w:rPr>
                <w:noProof/>
              </w:rPr>
              <w:pict>
                <v:shape id="_x0000_i1029" type="#_x0000_t75" style="width:219pt;height:144.75pt;visibility:visible">
                  <v:imagedata r:id="rId8"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alpha of a portfolio with a beta of 2 and actual return of 15%?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17%</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69.</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If the simple CAPM is valid and all portfolios are priced correctly, which of the situations below is possible? Consider each situation independently, and assume the risk-free rate is 5%.</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http://ezto.mhhmdemo.mcgraw-hill.com/hurix_bne/13466633713220612776.tp4?REQUEST=SHOWmedia&amp;media=image035PRINT.png" o:spid="_x0000_i1030" type="#_x0000_t75" style="width:184.5pt;height:311.25pt;visibility:visible">
                  <v:imagedata r:id="rId9"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7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Option A</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7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Option B</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7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Option C</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7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Option D</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70.</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Two investment advisers are comparing performance. Adviser A averaged a 20% return with a portfolio beta of 1.5, and adviser B averaged a 15% return with a portfolio beta of 1.2. If the T-bill rate was 5% and the market return during the period was 13%, which adviser was the better stock picker?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21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Advisor A was better because he generated a larger alpha.</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31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Advisor B was better because she generated a larger alpha.</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29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Advisor A was better because he generated a higher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673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Advisor B was better because she achieved a good return with a lower beta.</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expected return on the market is the risk-free rate plus the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5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diversified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1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equilibrium risk premium</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03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historical market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74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unsystematic return</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xml:space="preserve">You consider buying a share of stock at a price of $25. The stock is expected to pay a dividend of $1.50 next year, and your advisory service tells you that you can expect to sell the stock in 1 year for $28. The stock's beta is 1.1, </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f</w:t>
            </w:r>
            <w:r>
              <w:rPr>
                <w:rFonts w:ascii="Arial Unicode MS" w:eastAsia="Arial Unicode MS" w:hAnsi="Arial Unicode MS" w:cs="Arial Unicode MS"/>
                <w:color w:val="000000"/>
                <w:sz w:val="20"/>
              </w:rPr>
              <w:t xml:space="preserve"> is 6%, and </w:t>
            </w: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m</w:t>
            </w:r>
            <w:r>
              <w:rPr>
                <w:rFonts w:ascii="Arial Unicode MS" w:eastAsia="Arial Unicode MS" w:hAnsi="Arial Unicode MS" w:cs="Arial Unicode MS"/>
                <w:color w:val="000000"/>
                <w:sz w:val="20"/>
              </w:rPr>
              <w:t>] = 16%. What is the stock's abnormal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If the beta of the market index is 1 and the standard deviation of the market index increases from 12% to 18%, what is the new beta of the market index?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6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1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7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the CAPM, what is the market risk premium given an expected return on a security of 13.6%, a stock beta of 1.2, and a risk-free interest rate of 4%?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4%</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4.8%</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6.6%</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According to the CAPM, what is the expected market return given an expected return on a security of 15.8%, a stock beta of 1.2, and a risk-free interest rate of 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9%</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14%</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76.</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What is the expected return on a stock with a beta of .8, given a risk-free rate of 3.5% and an expected market return of 15.5%?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3.8%</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15.6%</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19.1%</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77.</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Research has identified two systematic factors that affect U.S. stock returns. The factors are growth in industrial production and changes in long-term interest rates. Industrial production growth is expected to be 3%, and long-term interest rates are expected to increase by 1%. You are analyzing a stock that has a beta of 1.2 on the industrial production factor and .5 on the interest rate factor. It currently has an expected return of 12%. However, if industrial production actually grows 5% and interest rates drop 2%, what is your best guess of the stock's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15.9%</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12.9%</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78.</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A stock has a beta of 1.3. The systematic risk of this stock is ____________ the stock market as a whole.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higher than</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923"/>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lower than</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7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equal to</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48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indeterminable compared to</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79.</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 xml:space="preserve">There are two independent economic factors, </w:t>
            </w:r>
            <w:r>
              <w:rPr>
                <w:rFonts w:ascii="Arial Unicode MS" w:eastAsia="Arial Unicode MS" w:hAnsi="Arial Unicode MS" w:cs="Arial Unicode MS"/>
                <w:i/>
                <w:color w:val="000000"/>
                <w:sz w:val="20"/>
              </w:rPr>
              <w:t>M</w:t>
            </w:r>
            <w:r>
              <w:rPr>
                <w:rFonts w:ascii="Arial Unicode MS" w:eastAsia="Arial Unicode MS" w:hAnsi="Arial Unicode MS" w:cs="Arial Unicode MS"/>
                <w:color w:val="000000"/>
                <w:sz w:val="20"/>
              </w:rPr>
              <w:t xml:space="preserve">1 and </w:t>
            </w:r>
            <w:r>
              <w:rPr>
                <w:rFonts w:ascii="Arial Unicode MS" w:eastAsia="Arial Unicode MS" w:hAnsi="Arial Unicode MS" w:cs="Arial Unicode MS"/>
                <w:i/>
                <w:color w:val="000000"/>
                <w:sz w:val="20"/>
              </w:rPr>
              <w:t>M</w:t>
            </w:r>
            <w:r>
              <w:rPr>
                <w:rFonts w:ascii="Arial Unicode MS" w:eastAsia="Arial Unicode MS" w:hAnsi="Arial Unicode MS" w:cs="Arial Unicode MS"/>
                <w:color w:val="000000"/>
                <w:sz w:val="20"/>
              </w:rPr>
              <w:t>2. The risk-free rate is 5%, and all stocks have independent firm-specific components with a standard deviation of 25%. Portfolios A and B are well diversified. Given the data below, which equation provides the correct pricing model?</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http://ezto.mhhmdemo.mcgraw-hill.com/hurix_bne/13466633713220612776.tp4?REQUEST=SHOWmedia&amp;media=image041PRINT.png" o:spid="_x0000_i1031" type="#_x0000_t75" style="width:261pt;height:47.25pt;visibility:visible">
                  <v:imagedata r:id="rId10"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264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rPr>
                    <w:t>) = 5 + 1.12</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+ 11.86</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64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rPr>
                    <w:t>) = 5 + 4.96</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+ 13.26</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53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rPr>
                    <w:t>) = 5 + 3.23</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+ 8.46</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537"/>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rPr>
                    <w:t>) = 5 + 8.71</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+ 9.68</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80.</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Using the index model, the alpha of a stock is 3%, the beta is 1.1, and the market return is 10%. What is the residual given an actual return of 15%?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81.</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risk premium for exposure to aluminum commodity prices is 4%, and the firm has a beta relative to aluminum commodity prices of .6. The risk premium for exposure to GDP changes is 6%, and the firm has a beta relative to GDP of 1.2. If the risk-free rate is 4%, what is the expected return on this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13.6%</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14%</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82.</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two-factor model on a stock provides a risk premium for exposure to market risk of 9%, a risk premium for exposure to interest rate risk of (-1.3%), and a risk-free rate of 3.5%. The beta for exposure to market risk is 1, and the beta for exposure to interest rate risk is also 1. What is the expected return on the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8.7%</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11.2%</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13.8%</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15.2%</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83.</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risk premium for exposure to exchange rates is 5%, and the firm has a beta relative to exchange rates of .4. The risk premium for exposure to the consumer price index is -6%, and the firm has a beta relative to the CPI of .8. If the risk-free rate is 3%, what is the expected return on this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345"/>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456"/>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3.6%</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2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4%</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84.</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two-factor model on a stock provides a risk premium for exposure to market risk of 12%, a risk premium for exposure to silver commodity prices of 3.5%, and a risk-free rate of 4%. The beta for exposure to market risk is 1, and the beta for exposure to commodity prices is also 1. What is the expected return on the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11.6%</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401"/>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15.3%</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568"/>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19.5%</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363"/>
        <w:gridCol w:w="8709"/>
      </w:tblGrid>
      <w:tr w:rsidR="00AD2B43" w:rsidRPr="00E330D1">
        <w:tc>
          <w:tcPr>
            <w:tcW w:w="200" w:type="pct"/>
          </w:tcPr>
          <w:p w:rsidR="00AD2B43" w:rsidRPr="00E330D1" w:rsidRDefault="00AD2B43">
            <w:pPr>
              <w:keepNext/>
              <w:keepLines/>
            </w:pPr>
            <w:r>
              <w:rPr>
                <w:rFonts w:ascii="Arial Unicode MS" w:eastAsia="Arial Unicode MS" w:hAnsi="Arial Unicode MS" w:cs="Arial Unicode MS"/>
                <w:color w:val="000000"/>
                <w:sz w:val="20"/>
              </w:rPr>
              <w:t>85.</w:t>
            </w:r>
          </w:p>
        </w:tc>
        <w:tc>
          <w:tcPr>
            <w:tcW w:w="4800" w:type="pct"/>
          </w:tcPr>
          <w:p w:rsidR="00AD2B43" w:rsidRPr="00E330D1" w:rsidRDefault="00AD2B43">
            <w:pPr>
              <w:keepNext/>
              <w:keepLines/>
            </w:pPr>
            <w:r>
              <w:rPr>
                <w:rFonts w:ascii="Arial Unicode MS" w:eastAsia="Arial Unicode MS" w:hAnsi="Arial Unicode MS" w:cs="Arial Unicode MS"/>
                <w:color w:val="000000"/>
                <w:sz w:val="20"/>
              </w:rPr>
              <w:t>The measure of risk used in the capital asset pricing model is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245"/>
              <w:gridCol w:w="1034"/>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A.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specific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245"/>
              <w:gridCol w:w="2869"/>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B.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standard deviation of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1512"/>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C.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reinvestment risk</w:t>
                  </w:r>
                </w:p>
              </w:tc>
            </w:tr>
          </w:tbl>
          <w:p w:rsidR="00AD2B43" w:rsidRPr="00E330D1" w:rsidRDefault="00AD2B43">
            <w:pPr>
              <w:keepNext/>
              <w:keepLines/>
              <w:rPr>
                <w:sz w:val="2"/>
              </w:rPr>
            </w:pPr>
          </w:p>
          <w:tbl>
            <w:tblPr>
              <w:tblW w:w="0" w:type="auto"/>
              <w:tblCellMar>
                <w:left w:w="0" w:type="dxa"/>
                <w:right w:w="0" w:type="dxa"/>
              </w:tblCellMar>
              <w:tblLook w:val="0000"/>
            </w:tblPr>
            <w:tblGrid>
              <w:gridCol w:w="256"/>
              <w:gridCol w:w="390"/>
            </w:tblGrid>
            <w:tr w:rsidR="00AD2B43" w:rsidRPr="00E330D1">
              <w:tc>
                <w:tcPr>
                  <w:tcW w:w="0" w:type="auto"/>
                </w:tcPr>
                <w:p w:rsidR="00AD2B43" w:rsidRPr="00E330D1" w:rsidRDefault="00AD2B43">
                  <w:pPr>
                    <w:keepNext/>
                    <w:keepLines/>
                  </w:pPr>
                  <w:r>
                    <w:rPr>
                      <w:rFonts w:ascii="Arial Unicode MS" w:eastAsia="Arial Unicode MS" w:hAnsi="Arial Unicode MS" w:cs="Arial Unicode MS"/>
                      <w:color w:val="000000"/>
                      <w:sz w:val="20"/>
                    </w:rPr>
                    <w:t>D.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beta</w:t>
                  </w:r>
                </w:p>
              </w:tc>
            </w:tr>
          </w:tbl>
          <w:p w:rsidR="00AD2B43" w:rsidRPr="00E330D1" w:rsidRDefault="00AD2B43"/>
        </w:tc>
      </w:tr>
    </w:tbl>
    <w:p w:rsidR="00AD2B43" w:rsidRDefault="00AD2B43">
      <w:pPr>
        <w:keepLines/>
      </w:pPr>
      <w:r>
        <w:rPr>
          <w:rFonts w:ascii="Arial Unicode MS" w:eastAsia="Arial Unicode MS" w:hAnsi="Arial Unicode MS" w:cs="Arial Unicode MS"/>
          <w:color w:val="000000"/>
          <w:sz w:val="18"/>
        </w:rPr>
        <w:t> </w:t>
      </w:r>
    </w:p>
    <w:p w:rsidR="00AD2B43" w:rsidRDefault="00AD2B43" w:rsidP="002C1327">
      <w:pPr>
        <w:spacing w:before="239" w:after="239"/>
        <w:rPr>
          <w:rFonts w:ascii="Times,Times New Roman,Times-Rom" w:hAnsi="Times,Times New Roman,Times-Rom" w:cs="Times,Times New Roman,Times-Rom"/>
          <w:color w:val="000000"/>
          <w:sz w:val="18"/>
        </w:rPr>
      </w:pPr>
      <w:r>
        <w:rPr>
          <w:rFonts w:ascii="Times,Times New Roman,Times-Rom" w:hAnsi="Times,Times New Roman,Times-Rom" w:cs="Times,Times New Roman,Times-Rom"/>
          <w:color w:val="000000"/>
          <w:sz w:val="18"/>
        </w:rPr>
        <w:br/>
      </w:r>
    </w:p>
    <w:p w:rsidR="00AD2B43" w:rsidRDefault="00AD2B43" w:rsidP="002C1327">
      <w:pPr>
        <w:spacing w:before="239" w:after="239"/>
        <w:jc w:val="center"/>
      </w:pPr>
      <w:r>
        <w:rPr>
          <w:rFonts w:ascii="Times,Times New Roman,Times-Rom" w:hAnsi="Times,Times New Roman,Times-Rom" w:cs="Times,Times New Roman,Times-Rom"/>
          <w:color w:val="000000"/>
          <w:sz w:val="18"/>
        </w:rPr>
        <w:br w:type="page"/>
      </w:r>
      <w:r>
        <w:rPr>
          <w:rFonts w:ascii="Arial Unicode MS" w:eastAsia="Arial Unicode MS" w:hAnsi="Arial Unicode MS" w:cs="Arial Unicode MS"/>
          <w:color w:val="000000"/>
          <w:sz w:val="28"/>
        </w:rPr>
        <w:t xml:space="preserve">Chapter 07 Capital Asset Pricing and Arbitrage Pricing Theory </w:t>
      </w:r>
      <w:r w:rsidRPr="002C1327">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hAnsi="Times,Times New Roman,Times-Rom" w:cs="Times,Times New Roman,Times-Rom"/>
          <w:color w:val="000000"/>
          <w:sz w:val="28"/>
        </w:rPr>
        <w:br/>
      </w:r>
    </w:p>
    <w:p w:rsidR="00AD2B43" w:rsidRDefault="00AD2B43">
      <w:r>
        <w:rPr>
          <w:rFonts w:ascii="Arial Unicode MS" w:eastAsia="Arial Unicode MS" w:hAnsi="Arial Unicode MS" w:cs="Arial Unicode MS"/>
          <w:color w:val="000000"/>
          <w:sz w:val="18"/>
        </w:rPr>
        <w:t> </w:t>
      </w:r>
    </w:p>
    <w:p w:rsidR="00AD2B43" w:rsidRDefault="00AD2B43">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An adjusted beta will be ______ than the unadjusted beta.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lower</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higher</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9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closer to 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9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closer to 0</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Index Models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Fama and French claim that after controlling for firm size and the ratio of the firm's book value to market value, beta is: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Highly significant in predicting future stock returns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Relatively useless in predicting future stock returns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 good predictor of the firm's specific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3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0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9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07-03 Specify and use a multifactor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Models and the CAPM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Which of the following are assumptions of the simple CAPM model?</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Individual trades of investors do not affect a stock's price.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All investors plan for one identical holding period.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III. All investors analyze securities in the same way and share the same economic view of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All investors have the same level of risk aversion.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IV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3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II, III, and IV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III, and IV</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When all investors analyze securities in the same way and share the same economic view of the world, we say they have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5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heterogeneous expectations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6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equal risk aversion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0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asymmetric information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44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homogeneous expectations</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In a simple CAPM world which of the following statements is (are) correct?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All investors will choose to hold the market portfolio, which includes all risky assets in the world.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Investors' complete portfolio will vary depending on their risk aversion.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The return per unit of risk will be identical for all individual assets.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IV. The market portfolio will be on the efficient frontier, and it will be the optimal risky portfolio.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II, III, and IV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4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III, and IV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III, and IV</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the CAPM. The risk-free rate is 6%, and the expected return on the market is 18%. What is the expected return on a stock with a beta of 1.3?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21.6%</w:t>
                  </w:r>
                </w:p>
              </w:tc>
            </w:tr>
          </w:tbl>
          <w:p w:rsidR="00AD2B43" w:rsidRPr="00E330D1" w:rsidRDefault="00AD2B43">
            <w:pPr>
              <w:keepNext/>
              <w:keepLines/>
              <w:spacing w:before="266" w:after="266"/>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s</w:t>
            </w:r>
            <w:r>
              <w:rPr>
                <w:rFonts w:ascii="Arial Unicode MS" w:eastAsia="Arial Unicode MS" w:hAnsi="Arial Unicode MS" w:cs="Arial Unicode MS"/>
                <w:color w:val="000000"/>
                <w:sz w:val="20"/>
              </w:rPr>
              <w:t>] = 6% + [18% - 6%](1.3) = 21.6%</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the CAPM. The risk-free rate is 5%, and the expected return on the market is 15%. What is the beta on a stock with an expected return of 17%?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6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.7</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17% = 5% + [15% - 5%]</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s</w:t>
            </w:r>
            <w:r>
              <w:rPr>
                <w:rFonts w:ascii="Arial Unicode MS" w:eastAsia="Arial Unicode MS" w:hAnsi="Arial Unicode MS" w:cs="Arial Unicode MS"/>
                <w:color w:val="000000"/>
                <w:sz w:val="20"/>
              </w:rPr>
              <w:t xml:space="preserve"> = 1.2</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8.</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the CAPM. The expected return on the market is 18%. The expected return on a stock with a beta of 1.2 is 20%. What is the risk-free rate?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 xml:space="preserve">20% = </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F</w:t>
            </w:r>
            <w:r>
              <w:rPr>
                <w:rFonts w:ascii="Arial Unicode MS" w:eastAsia="Arial Unicode MS" w:hAnsi="Arial Unicode MS" w:cs="Arial Unicode MS"/>
                <w:color w:val="000000"/>
                <w:sz w:val="20"/>
              </w:rPr>
              <w:t xml:space="preserve"> + (18 - </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F</w:t>
            </w:r>
            <w:r>
              <w:rPr>
                <w:rFonts w:ascii="Arial Unicode MS" w:eastAsia="Arial Unicode MS" w:hAnsi="Arial Unicode MS" w:cs="Arial Unicode MS"/>
                <w:color w:val="000000"/>
                <w:sz w:val="20"/>
              </w:rPr>
              <w:t>)(1.2)</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F</w:t>
            </w:r>
            <w:r>
              <w:rPr>
                <w:rFonts w:ascii="Arial Unicode MS" w:eastAsia="Arial Unicode MS" w:hAnsi="Arial Unicode MS" w:cs="Arial Unicode MS"/>
                <w:color w:val="000000"/>
                <w:sz w:val="20"/>
              </w:rPr>
              <w:t xml:space="preserve"> = 8%</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9.</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arbitrage pricing theory was developed by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Henry Markowitz</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Stephen Ross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3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William Sharpe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Eugene Fama</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10.</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In the context of the capital asset pricing model, the systematic measure of risk is captured by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9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unique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beta</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86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standard deviation of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9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variance of returns</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Empirical results estimated from historical data indicate that betas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always close to zero</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9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constant over time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14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of all securities are always between zero and 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13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seem to regress toward 1 over time</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Index Models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If enough investors decide to purchase stocks, they are likely to drive up stock prices, thereby causing _____________ and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returns to fall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risk premiums to fall</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8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returns to rise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risk premiums to fall</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returns to rise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risk premiums to rise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8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returns to fall</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risk premiums to rise</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market portfolio has a beta of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6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Index Models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In a well-diversified portfolio, __________ risk is negligible.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nondiversifiable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6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market</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9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systematic</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unsystematic</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capital asset pricing model was developed by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42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Kenneth French</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Stephen Ross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3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William Sharpe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Eugene Fama</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16.</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If all investors become more risk averse, the SML will _______________ and stock prices will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shift upward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7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shift downward</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fall</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33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have the same intercept with a steeper slope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fall</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23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have the same intercept with a flatter slope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rise</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17.</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the capital asset pricing model, a security with a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58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negative alpha is considered a good buy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44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positive alpha is considered overpriced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56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positive alpha is considered 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21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zero alpha is considered a good buy</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18.</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Arbitrage is based on the idea that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17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assets with identical risks must have the same expected rate of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84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securities with similar risk should sell at different prices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19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expected returns from equally risky assets are different</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6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markets are perfectly efficient</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19.</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Investors require a risk premium as compensation for bearing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3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8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alpha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06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residual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3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systematic risk</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20.</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the capital asset pricing model, a fairly priced security will plot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6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above the 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60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along the 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63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below the 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49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at no relation to the security market line</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the capital asset pricing model, fairly priced securities have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negative betas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32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positive alphas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positive betas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03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zero alphas</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You have a $50,000 portfolio consisting of Intel, GE, and Con Edison. You put $20,000 in Intel, $12,000 in GE, and the rest in Con Edison. Intel, GE, and Con Edison have betas of 1.3, 1, and .8, respectively. What is your portfolio beta?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1.048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1.033</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1.037</w:t>
                  </w:r>
                </w:p>
              </w:tc>
            </w:tr>
          </w:tbl>
          <w:p w:rsidR="00AD2B43" w:rsidRPr="00E330D1" w:rsidRDefault="00AD2B43">
            <w:pPr>
              <w:keepNext/>
              <w:keepLines/>
              <w:spacing w:before="266" w:after="266"/>
            </w:pPr>
            <w:r>
              <w:rPr>
                <w:noProof/>
              </w:rPr>
              <w:pict>
                <v:shape id="http://ezto.mhhmdemo.mcgraw-hill.com/hurix_bne/13466633713220612776.tp4?REQUEST=SHOWmedia&amp;media=image002PRINT.png" o:spid="_x0000_i1032" type="#_x0000_t75" style="width:191.25pt;height:34.5pt;visibility:visible">
                  <v:imagedata r:id="rId11"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graph of the relationship between expected return and beta in the CAPM context is called the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CML</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CAL</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SML</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SCL</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Research has revealed that regardless of what the current estimate of a firm's beta is, beta will tend to move closer to ______ over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6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Index Models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beta of a security is equal to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covariance between the security and market returns divided by the variance of the market's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812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covariance between the security and market returns divided by the standard deviation of the market's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812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variance of the security's returns divided by the covariance between the security and market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34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variance of the security's returns divided by the variance of the market's returns</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26.</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the capital asset pricing model, in equilibrium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14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all securities' returns must lie below the capital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95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all securities' returns must lie on the 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697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slope of the security market line must be less than the market risk premium</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5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any security with a beta of 1 must have an excess return of zero</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27.</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xml:space="preserve">According to the CAPM, which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true statement regarding the market portfolio.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07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All securities in the market portfolio are held in proportion to their market values.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59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It includes all risky assets in the world, including human capital.</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85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It is always the minimum-variance portfolio on the efficient frontier.</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5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It lies on the efficient frontier.</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28.</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xml:space="preserve">In a world where the CAPM holds, which one of the following is </w:t>
            </w:r>
            <w:r>
              <w:rPr>
                <w:rFonts w:ascii="Arial Unicode MS" w:eastAsia="Arial Unicode MS" w:hAnsi="Arial Unicode MS" w:cs="Arial Unicode MS"/>
                <w:i/>
                <w:color w:val="000000"/>
                <w:sz w:val="20"/>
              </w:rPr>
              <w:t>not</w:t>
            </w:r>
            <w:r>
              <w:rPr>
                <w:rFonts w:ascii="Arial Unicode MS" w:eastAsia="Arial Unicode MS" w:hAnsi="Arial Unicode MS" w:cs="Arial Unicode MS"/>
                <w:color w:val="000000"/>
                <w:sz w:val="20"/>
              </w:rPr>
              <w:t xml:space="preserve"> a true statement regarding the capital market line?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54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capital market line always has a positive slope.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38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 xml:space="preserve">The capital market line is also called the </w:t>
                  </w:r>
                  <w:r>
                    <w:rPr>
                      <w:rFonts w:ascii="Arial Unicode MS" w:eastAsia="Arial Unicode MS" w:hAnsi="Arial Unicode MS" w:cs="Arial Unicode MS"/>
                      <w:i/>
                      <w:color w:val="000000"/>
                      <w:sz w:val="20"/>
                    </w:rPr>
                    <w:t>security market line.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87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capital market line is the best-attainable capital allocation line.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43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capital market line is the line from the risk-free rate through the market portfolio.</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29.</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the single factor APT. Portfolio A has a beta of 1.3 and an expected return of 21%. Portfolio B has a beta of .7 and an expected return of 17%. The risk-free rate of return is 8%. If you wanted to take advantage of an arbitrage opportunity, you should take a short position in portfolio __________ and a long position in portfolio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w:t>
                  </w:r>
                </w:p>
              </w:tc>
            </w:tr>
          </w:tbl>
          <w:p w:rsidR="00AD2B43" w:rsidRPr="00E330D1" w:rsidRDefault="00AD2B43">
            <w:pPr>
              <w:keepNext/>
              <w:keepLines/>
              <w:spacing w:before="266" w:after="266"/>
            </w:pPr>
            <w:r>
              <w:rPr>
                <w:noProof/>
              </w:rPr>
              <w:pict>
                <v:shape id="http://ezto.mhhmdemo.mcgraw-hill.com/hurix_bne/13466633713220612776.tp4?REQUEST=SHOWmedia&amp;media=image004PRINT.png" o:spid="_x0000_i1033" type="#_x0000_t75" style="width:140.25pt;height:45.75pt;visibility:visible">
                  <v:imagedata r:id="rId12"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30.</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the single factor APT. Portfolio A has a beta of .2 and an expected return of 13%. Portfolio B has a beta of .4 and an expected return of 15%. The risk-free rate of return is 10%. If you wanted to take advantage of an arbitrage opportunity, you should take a short position in portfolio __________ and a long position in portfolio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w:t>
                  </w:r>
                </w:p>
              </w:tc>
            </w:tr>
          </w:tbl>
          <w:p w:rsidR="00AD2B43" w:rsidRPr="00E330D1" w:rsidRDefault="00AD2B43">
            <w:pPr>
              <w:keepNext/>
              <w:keepLines/>
              <w:spacing w:before="266" w:after="266"/>
            </w:pPr>
            <w:r>
              <w:rPr>
                <w:noProof/>
              </w:rPr>
              <w:pict>
                <v:shape id="http://ezto.mhhmdemo.mcgraw-hill.com/hurix_bne/13466633713220612776.tp4?REQUEST=SHOWmedia&amp;media=image006PRINT.png" o:spid="_x0000_i1034" type="#_x0000_t75" style="width:166.5pt;height:42.75pt;visibility:visible">
                  <v:imagedata r:id="rId13"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the multifactor APT with two factors. Portfolio A has a beta of .5 on factor 1 and a beta of 1.25 on factor 2. The risk premiums on the factor 1 and 2 portfolios are 1% and 7%, respectively. The risk-free rate of return is 7%. The expected return on portfolio A is __________ if no arbitrage opportunities exist.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6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16.25%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23%</w:t>
                  </w:r>
                </w:p>
              </w:tc>
            </w:tr>
          </w:tbl>
          <w:p w:rsidR="00AD2B43" w:rsidRPr="00E330D1" w:rsidRDefault="00AD2B43">
            <w:pPr>
              <w:keepNext/>
              <w:keepLines/>
              <w:spacing w:before="266" w:after="266"/>
            </w:pPr>
            <w:r>
              <w:rPr>
                <w:rFonts w:ascii="Arial Unicode MS" w:eastAsia="Arial Unicode MS" w:hAnsi="Arial Unicode MS" w:cs="Arial Unicode MS"/>
                <w:i/>
                <w:color w:val="000000"/>
                <w:sz w:val="20"/>
              </w:rPr>
              <w:t>E(r</w:t>
            </w:r>
            <w:r>
              <w:rPr>
                <w:rFonts w:ascii="Arial Unicode MS" w:eastAsia="Arial Unicode MS" w:hAnsi="Arial Unicode MS" w:cs="Arial Unicode MS"/>
                <w:i/>
                <w:color w:val="000000"/>
                <w:sz w:val="20"/>
                <w:vertAlign w:val="subscript"/>
              </w:rPr>
              <w:t>A</w:t>
            </w:r>
            <w:r>
              <w:rPr>
                <w:rFonts w:ascii="Arial Unicode MS" w:eastAsia="Arial Unicode MS" w:hAnsi="Arial Unicode MS" w:cs="Arial Unicode MS"/>
                <w:i/>
                <w:color w:val="000000"/>
                <w:sz w:val="20"/>
              </w:rPr>
              <w:t>)</w:t>
            </w:r>
            <w:r>
              <w:rPr>
                <w:rFonts w:ascii="Arial Unicode MS" w:eastAsia="Arial Unicode MS" w:hAnsi="Arial Unicode MS" w:cs="Arial Unicode MS"/>
                <w:color w:val="000000"/>
                <w:sz w:val="20"/>
              </w:rPr>
              <w:t xml:space="preserve"> = 7 + 0.5(1) + 1.25(7) = 16.25%</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07-05 Use arbitrage pricing theory with more than one factor to identify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Generalization of the APT and CAPM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the one-factor APT. The variance of the return on the factor portfolio is .08. The beta of a well-diversified portfolio on the factor is 1.2. The variance of the return on the well-diversified portfolio is approximately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.1152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.1270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.1521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.1342</w:t>
                  </w:r>
                </w:p>
              </w:tc>
            </w:tr>
          </w:tbl>
          <w:p w:rsidR="00AD2B43" w:rsidRPr="00E330D1" w:rsidRDefault="00AD2B43">
            <w:pPr>
              <w:keepNext/>
              <w:keepLines/>
              <w:spacing w:before="266" w:after="266"/>
            </w:pPr>
            <w:r>
              <w:rPr>
                <w:noProof/>
              </w:rPr>
              <w:pict>
                <v:shape id="http://ezto.mhhmdemo.mcgraw-hill.com/hurix_bne/13466633713220612776.tp4?REQUEST=SHOWmedia&amp;media=image008PRINT.png" o:spid="_x0000_i1035" type="#_x0000_t75" style="width:118.5pt;height:17.25pt;visibility:visible">
                  <v:imagedata r:id="rId14"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Security X has an expected rate of return of 13% and a beta of 1.15. The risk-free rate is 5%, and the market expected rate of return is 15%. According to the capital asset pricing model, security X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fairly 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93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overpriced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0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0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none of these answers</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 xml:space="preserve">In equilibrium, </w:t>
            </w: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X</w:t>
            </w:r>
            <w:r>
              <w:rPr>
                <w:rFonts w:ascii="Arial Unicode MS" w:eastAsia="Arial Unicode MS" w:hAnsi="Arial Unicode MS" w:cs="Arial Unicode MS"/>
                <w:color w:val="000000"/>
                <w:sz w:val="20"/>
              </w:rPr>
              <w:t>) = 5% + 1.15(15% - 5%) = 16.5%.</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possibility of arbitrage arises when 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there is no consensus among investors regarding the future direction of the market, and thus trades are made arbitrarily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99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mispricing among securities creates opportunities for riskless profits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53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two identically risky securities carry the same expected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2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investors do not diversify</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Building a zero-investment portfolio will always involve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18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an unknown mixture of short and long positions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7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only short positions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6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only long positions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22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equal investments in a short and a long position</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36.</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An important characteristic of market equilibrium is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52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presence of many opportunities for creating zero-investment portfolios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64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all investors exhibit the same degree of risk aversion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35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absence of arbitrage opportunities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8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lack of liquidity in the market</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37.</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xml:space="preserve">Consider the capital asset pricing model. The market degree of risk aversion,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is 3. The variance of return on the market portfolio is .0225. If the risk-free rate of return is 4%, the expected return on the market portfolio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6.75%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9%</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6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10.75%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spacing w:before="266" w:after="266"/>
            </w:pPr>
            <w:r>
              <w:rPr>
                <w:noProof/>
              </w:rPr>
              <w:pict>
                <v:shape id="http://ezto.mhhmdemo.mcgraw-hill.com/hurix_bne/13466633713220612776.tp4?REQUEST=SHOWmedia&amp;media=image010PRINT.png" o:spid="_x0000_i1036" type="#_x0000_t75" style="width:144.75pt;height:21pt;visibility:visible">
                  <v:imagedata r:id="rId15"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38.</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You invest $600 in security A with a beta of 1.5 and $400 in security B with a beta of .90. The beta of this portfolio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1.14</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spacing w:before="266" w:after="266"/>
            </w:pPr>
            <w:r>
              <w:rPr>
                <w:noProof/>
              </w:rPr>
              <w:pict>
                <v:shape id="http://ezto.mhhmdemo.mcgraw-hill.com/hurix_bne/13466633713220612776.tp4?REQUEST=SHOWmedia&amp;media=image012PRINT.png" o:spid="_x0000_i1037" type="#_x0000_t75" style="width:171pt;height:33pt;visibility:visible">
                  <v:imagedata r:id="rId16"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39.</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In a single-factor market model the beta of a stock 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19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measures the stock's contribution to the standard deviation of the market portfolio</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46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measures the stock's unsystematic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2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changes with the variance of the residuals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628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measures the stock's contribution to the standard deviation of the stock</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40.</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Security A has an expected rate of return of 12% and a beta of 1.1. The market expected rate of return is 8%, and the risk-free rate is 5%. The alpha of the stock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-1.7%</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3.7%</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8.7%</w:t>
                  </w:r>
                </w:p>
              </w:tc>
            </w:tr>
          </w:tbl>
          <w:p w:rsidR="00AD2B43" w:rsidRPr="00E330D1" w:rsidRDefault="00AD2B43">
            <w:pPr>
              <w:keepNext/>
              <w:keepLines/>
              <w:spacing w:before="266" w:after="266"/>
            </w:pPr>
            <w:r>
              <w:rPr>
                <w:noProof/>
              </w:rPr>
              <w:pict>
                <v:shape id="http://ezto.mhhmdemo.mcgraw-hill.com/hurix_bne/13466633713220612776.tp4?REQUEST=SHOWmedia&amp;media=image014PRINT.png" o:spid="_x0000_i1038" type="#_x0000_t75" style="width:170.25pt;height:18pt;visibility:visible">
                  <v:imagedata r:id="rId17"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xml:space="preserve">The variance of the return on the market portfolio is .04 and the expected return on the market portfolio is 20%. If the risk-free rate of return is 10%, the market degree of risk aversion,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A = (.20 - .10)/.04 = 2.5</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risk-free rate is 4%. The expected market rate of return is 11%. If you expect stock X with a beta of .8 to offer a rate of return of 12%, then you should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19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buy stock X because it is overpriced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3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buy stock X because it is 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66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sell short stock X because it is overpriced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9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sell short stock X because it is underpriced</w:t>
                  </w:r>
                </w:p>
              </w:tc>
            </w:tr>
          </w:tbl>
          <w:p w:rsidR="00AD2B43" w:rsidRPr="00E330D1" w:rsidRDefault="00AD2B43">
            <w:pPr>
              <w:keepNext/>
              <w:keepLines/>
              <w:spacing w:before="266" w:after="266"/>
            </w:pPr>
            <w:r>
              <w:rPr>
                <w:noProof/>
              </w:rPr>
              <w:pict>
                <v:shape id="http://ezto.mhhmdemo.mcgraw-hill.com/hurix_bne/13466633713220612776.tp4?REQUEST=SHOWmedia&amp;media=image016PRINT.png" o:spid="_x0000_i1039" type="#_x0000_t75" style="width:226.5pt;height:17.25pt;visibility:visible">
                  <v:imagedata r:id="rId18"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the one-factor APT. The standard deviation of return on a well-diversified portfolio is 20%. The standard deviation on the factor portfolio is 12%. The beta of the well-diversified portfolio is approximately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1.67</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3.20</w:t>
                  </w:r>
                </w:p>
              </w:tc>
            </w:tr>
          </w:tbl>
          <w:p w:rsidR="00AD2B43" w:rsidRPr="00E330D1" w:rsidRDefault="00AD2B43">
            <w:pPr>
              <w:keepNext/>
              <w:keepLines/>
              <w:spacing w:before="266" w:after="266"/>
            </w:pPr>
            <w:r>
              <w:rPr>
                <w:noProof/>
              </w:rPr>
              <w:pict>
                <v:shape id="http://ezto.mhhmdemo.mcgraw-hill.com/hurix_bne/13466633713220612776.tp4?REQUEST=SHOWmedia&amp;media=image018PRINT.png" o:spid="_x0000_i1040" type="#_x0000_t75" style="width:75pt;height:29.25pt;visibility:visible">
                  <v:imagedata r:id="rId19"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risk-free rate and the expected market rate of return are 6% and 16%, respectively. According to the capital asset pricing model, the expected rate of return on security X with a beta of 1.2 is equal to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17%</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23%</w:t>
                  </w:r>
                </w:p>
              </w:tc>
            </w:tr>
          </w:tbl>
          <w:p w:rsidR="00AD2B43" w:rsidRPr="00E330D1" w:rsidRDefault="00AD2B43">
            <w:pPr>
              <w:keepNext/>
              <w:keepLines/>
              <w:spacing w:before="266" w:after="266"/>
            </w:pPr>
            <w:r>
              <w:rPr>
                <w:noProof/>
              </w:rPr>
              <w:pict>
                <v:shape id="http://ezto.mhhmdemo.mcgraw-hill.com/hurix_bne/13466633713220612776.tp4?REQUEST=SHOWmedia&amp;media=image020PRINT.png" o:spid="_x0000_i1041" type="#_x0000_t75" style="width:145.5pt;height:18.75pt;visibility:visible">
                  <v:imagedata r:id="rId20"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Consider two stocks, A and B. Stock A has an expected return of 10% and a beta of 1.2. Stock B has an expected return of 14% and a beta of 1.8. The expected market rate of return is 9% and the risk-free rate is 5%. Security __________ would be considered the better buy because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92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offers an expected excess return of .2%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3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offers an expected excess return of 2.2%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3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offers an expected excess return of 1.8%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35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offers an expected return of 2.4%</w:t>
                  </w:r>
                </w:p>
              </w:tc>
            </w:tr>
          </w:tbl>
          <w:p w:rsidR="00AD2B43" w:rsidRPr="00E330D1" w:rsidRDefault="00AD2B43">
            <w:pPr>
              <w:keepNext/>
              <w:keepLines/>
              <w:spacing w:before="266" w:after="266"/>
            </w:pP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noProof/>
              </w:rPr>
              <w:pict>
                <v:shape id="http://ezto.mhhmdemo.mcgraw-hill.com/hurix_bne/13466633713220612776.tp4?REQUEST=SHOWmedia&amp;media=image022PRINT.png" o:spid="_x0000_i1042" type="#_x0000_t75" style="width:186.75pt;height:32.25pt;visibility:visible">
                  <v:imagedata r:id="rId21"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46.</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the CAPM, the risk premium an investor expects to receive on any stock or portfolio is 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22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directly related to the risk aversion of the particular investor</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38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inversely related to the risk aversion of the particular investor</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38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directly related to the beta of the stock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63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inversely related to the alpha of the stock</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47.</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In his famous critique of the CAPM, Roll argued that the CAPM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30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is not testable because the true market portfolio can never be observed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643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is of limited use because systematic risk can never be entirely eliminated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3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should be replaced by the APT</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22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should be replaced by the Fama-French three-factor model</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the Real 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48.</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Which of the following variables do Fama and French claim do a better job explaining stock returns than beta?</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Book-to-market ratio</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Unexpected change in industrial production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Firm size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03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0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9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07-03 Specify and use a multifactor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Models and the CAPM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49.</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In a study conducted by Jagannathan and Wang, it was found that the performance of beta in explaining security returns could be considerably enhanced by:</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 Including the unsystematic risk of a stock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 Including human capital in the market portfolio</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III. Allowing for changes in beta over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3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0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and III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9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 II, and III</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the Real 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50.</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SML is valid for _______________, and the CML is valid for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60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only individual assets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well-diversified portfolios only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60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only well-diversified portfolios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only individual assets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812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both well-diversified portfolios and individual assets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both well-diversified portfolios and individual assets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24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both well-diversified portfolios and individual assets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well-diversified portfolios only</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Liquidity is a risk factor that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98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yet to be accurately measured and incorporated into portfolio management</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77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is unaffected by trading mechanisms on various stock exchanges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9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no effect on the market value of an asset</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45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affects bond prices but not stock prices</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the Real World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Beta is a measure of 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total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0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3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nonsystematic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8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business risk</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capital asset pricing theory, the key determinant of portfolio returns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4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degree of diversification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systematic risk of the portfolio</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0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firm-specific risk of the portfolio</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5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economic factors</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expected return of the risky-asset portfolio with minimum variance is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1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market rate of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zero</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4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risk-free rate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45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answer cannot be determined from the information given.</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the CAPM, investors are compensated for all but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inflation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3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8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Time value of money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Residual risk</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56.</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most significant conceptual difference between the arbitrage pricing theory (APT) and the capital asset pricing model (CAPM) is that the CAPM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2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places less emphasis on market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recognizes multiple unsystematic risk factors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0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recognizes only one systematic risk factor</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73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recognizes multiple systematic risk factors</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57.</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Arbitrage is __________________________.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04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an example of the law of one price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42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creation of riskless profits made possible by relative mispricing among securities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69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 common opportunity in modern markets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90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an example of a risky trading strategy based on market forecasting</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58.</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 stock's alpha measures the stock's ____________________.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expected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4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abnormal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excess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residual return</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59.</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measure of unsystematic risk can be found from an index model as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39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residual standard deviation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8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R-square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73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degrees of freedom</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sum of squares of the regression</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Index Models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60.</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Standard deviation of portfolio returns is a measure of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total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0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3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nonsystematic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8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relative business risk</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One of the main problems with the arbitrage pricing theory is 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812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its use of several factors instead of a single market index to explain the risk-return relationship</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22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introduction of nonsystematic risk as a key factor in the risk-return relationship</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812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that the APT requires an even larger number of unrealistic assumptions than does the CAPM</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80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model fails to identify the key macroeconomic variables in the risk-return relationship</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07-04 Take advantage of an arbitrage opportunity with a portfolio that includes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Arbitrage Pricing Theory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You run a regression of a stock's returns versus a market index and find the following:</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43" type="#_x0000_t75" style="width:281.25pt;height:48.75pt;visibility:visible">
                  <v:imagedata r:id="rId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Based on the data, you know that the stock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644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earned a positive alpha that is statistically significantly different from zero</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9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a beta precisely equal to .890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647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a beta that is likely to be anything between .6541 and 1.465 inclusive</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9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has no systematic risk</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expected return on the market portfolio is 15%. The risk-free rate is 8%. The expected return on SDA Corp. common stock is 16%. The beta of SDA Corp. common stock is 1.25. Within the context of the capital asset pricing model,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79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SDA Corp. stock is 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5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SDA Corp. stock is fairly 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4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SDA Corp. stock's alpha is -.75%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3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SDA Corp. stock alpha is .75%</w:t>
                  </w:r>
                </w:p>
              </w:tc>
            </w:tr>
          </w:tbl>
          <w:p w:rsidR="00AD2B43" w:rsidRPr="00E330D1" w:rsidRDefault="00AD2B43">
            <w:pPr>
              <w:keepNext/>
              <w:keepLines/>
              <w:spacing w:before="266" w:after="266"/>
            </w:pPr>
            <w:r>
              <w:rPr>
                <w:noProof/>
              </w:rPr>
              <w:pict>
                <v:shape id="http://ezto.mhhmdemo.mcgraw-hill.com/hurix_bne/13466633713220612776.tp4?REQUEST=SHOWmedia&amp;media=image026PRINT.png" o:spid="_x0000_i1044" type="#_x0000_t75" style="width:192pt;height:12.75pt;visibility:visible">
                  <v:imagedata r:id="rId22"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Assume that both X and Y are well-diversified portfolios and the risk-free rate is 8%. Portfolio X has an expected return of 14% and a beta of 1. Portfolio Y has an expected return of 9.5% and a beta of .25. In this situation, you would conclude that portfolios X and Y 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in equilibrium</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56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offer an arbitrage opportunity</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8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both underpriced</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81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are both fairly priced</w:t>
                  </w:r>
                </w:p>
              </w:tc>
            </w:tr>
          </w:tbl>
          <w:p w:rsidR="00AD2B43" w:rsidRPr="00E330D1" w:rsidRDefault="00AD2B43">
            <w:pPr>
              <w:keepNext/>
              <w:keepLines/>
              <w:spacing w:before="266" w:after="266"/>
            </w:pPr>
            <w:r>
              <w:rPr>
                <w:noProof/>
              </w:rPr>
              <w:pict>
                <v:shape id="http://ezto.mhhmdemo.mcgraw-hill.com/hurix_bne/13466633713220612776.tp4?REQUEST=SHOWmedia&amp;media=image028PRINT.png" o:spid="_x0000_i1045" type="#_x0000_t75" style="width:191.25pt;height:27pt;visibility:visible">
                  <v:imagedata r:id="rId23" o:title=""/>
                </v:shape>
              </w:pic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Thus, there are no arbitrage opportunities, and X and Y are in equilibrium.</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w:t>
            </w:r>
            <w:r>
              <w:rPr>
                <w:noProof/>
              </w:rPr>
              <w:pict>
                <v:shape id="_x0000_i1046" type="#_x0000_t75" style="width:219pt;height:144.7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expected return on the market?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66.</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w:t>
            </w:r>
            <w:r>
              <w:rPr>
                <w:noProof/>
              </w:rPr>
              <w:pict>
                <v:shape id="_x0000_i1047" type="#_x0000_t75" style="width:219pt;height:144.75pt;visibility:visible">
                  <v:imagedata r:id="rId8"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beta for a portfolio with an expected return of 12.5%?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 xml:space="preserve">Since </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f</w:t>
            </w:r>
            <w:r>
              <w:rPr>
                <w:rFonts w:ascii="Arial Unicode MS" w:eastAsia="Arial Unicode MS" w:hAnsi="Arial Unicode MS" w:cs="Arial Unicode MS"/>
                <w:color w:val="000000"/>
                <w:sz w:val="20"/>
              </w:rPr>
              <w:t xml:space="preserve"> = 5% and </w:t>
            </w: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M</w:t>
            </w:r>
            <w:r>
              <w:rPr>
                <w:rFonts w:ascii="Arial Unicode MS" w:eastAsia="Arial Unicode MS" w:hAnsi="Arial Unicode MS" w:cs="Arial Unicode MS"/>
                <w:color w:val="000000"/>
                <w:sz w:val="20"/>
              </w:rPr>
              <w:t>) = 10%, from the CAPM we know that 12.5% = 5% + beta(10% - 5%), and therefore beta = 1.5.</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67.</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w:t>
            </w:r>
            <w:r>
              <w:rPr>
                <w:noProof/>
              </w:rPr>
              <w:pict>
                <v:shape id="_x0000_i1048" type="#_x0000_t75" style="width:219pt;height:144.75pt;visibility:visible">
                  <v:imagedata r:id="rId7"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expected return for a portfolio with a beta of .5?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7.5%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spacing w:before="266" w:after="266"/>
            </w:pPr>
            <w:r w:rsidRPr="007E11AD">
              <w:rPr>
                <w:rFonts w:ascii="Times,Times New Roman,Times-Rom" w:hAnsi="Times,Times New Roman,Times-Rom" w:cs="Times,Times New Roman,Times-Rom"/>
                <w:i/>
                <w:noProof/>
                <w:color w:val="000000"/>
                <w:sz w:val="20"/>
              </w:rPr>
              <w:pict>
                <v:shape id="http://ezto.mhhmdemo.mcgraw-hill.com/hurix_bne/13466633713220612776.tp4?REQUEST=SHOWmedia&amp;media=image033PRINT.png" o:spid="_x0000_i1049" type="#_x0000_t75" style="width:129pt;height:39pt;visibility:visible">
                  <v:imagedata r:id="rId24"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68.</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w:t>
            </w:r>
            <w:r>
              <w:rPr>
                <w:noProof/>
              </w:rPr>
              <w:pict>
                <v:shape id="_x0000_i1050" type="#_x0000_t75" style="width:219pt;height:144.75pt;visibility:visible">
                  <v:imagedata r:id="rId8"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What is the alpha of a portfolio with a beta of 2 and actual return of 15%?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17%</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 xml:space="preserve">CAPM </w:t>
            </w: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i</w:t>
            </w:r>
            <w:r>
              <w:rPr>
                <w:rFonts w:ascii="Arial Unicode MS" w:eastAsia="Arial Unicode MS" w:hAnsi="Arial Unicode MS" w:cs="Arial Unicode MS"/>
                <w:color w:val="000000"/>
                <w:sz w:val="20"/>
              </w:rPr>
              <w:t>) = 5% + 2(10% - 5%) = 15%</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Alpha = Actual return - Expected return = 15% - 15% = 0%</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portfolio with a return of 15% and a beta of 2 lies on the SML and therefore has an alpha of zero.</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69.</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If the simple CAPM is valid and all portfolios are priced correctly, which of the situations below is possible? Consider each situation independently, and assume the risk-free rate is 5%.</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51" type="#_x0000_t75" style="width:184.5pt;height:311.25pt;visibility:visible">
                  <v:imagedata r:id="rId9"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7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Option A</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Option B</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Option C</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Option D</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A) Not possible—two portfolios with different betas cannot have the same expected return.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Not possible—under CAPM market portfolio must yield highest CAL.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Not possible—portfolio A and the market have different excess returns per unit of risk.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D) Possible </w:t>
            </w:r>
            <w:r>
              <w:rPr>
                <w:noProof/>
              </w:rPr>
              <w:pict>
                <v:shape id="http://ezto.mhhmdemo.mcgraw-hill.com/hurix_bne/13466633713220612776.tp4?REQUEST=SHOWmedia&amp;media=image037PRINT.png" o:spid="_x0000_i1052" type="#_x0000_t75" style="width:71.25pt;height:33pt;visibility:visible">
                  <v:imagedata r:id="rId25" o:title=""/>
                </v:shape>
              </w:pic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70.</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Two investment advisers are comparing performance. Adviser A averaged a 20% return with a portfolio beta of 1.5, and adviser B averaged a 15% return with a portfolio beta of 1.2. If the T-bill rate was 5% and the market return during the period was 13%, which adviser was the better stock picker?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21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Advisor A was better because he generated a larger alpha.</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31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Advisor B was better because she generated a larger alpha.</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29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Advisor A was better because he generated a higher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673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Advisor B was better because she achieved a good return with a lower beta.</w:t>
                  </w:r>
                </w:p>
              </w:tc>
            </w:tr>
          </w:tbl>
          <w:p w:rsidR="00AD2B43" w:rsidRPr="00E330D1" w:rsidRDefault="00AD2B43">
            <w:pPr>
              <w:keepNext/>
              <w:keepLines/>
              <w:spacing w:before="266" w:after="266"/>
            </w:pP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 return A = 5% + (13% - 5%)(1.5) = 17%</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 return B = 5% + (13% - 5%)(1.2) = 14.6%</w:t>
            </w:r>
            <w:r>
              <w:rPr>
                <w:rFonts w:ascii="Times,Times New Roman,Times-Rom" w:hAnsi="Times,Times New Roman,Times-Rom" w:cs="Times,Times New Roman,Times-Rom"/>
                <w:color w:val="000000"/>
                <w:sz w:val="20"/>
              </w:rPr>
              <w:br/>
            </w:r>
            <w:r>
              <w:rPr>
                <w:rFonts w:ascii="Arial Unicode MS" w:eastAsia="Arial Unicode MS" w:hAnsi="Arial Unicode MS" w:cs="Arial Unicode MS" w:hint="eastAsia"/>
                <w:color w:val="000000"/>
                <w:sz w:val="20"/>
              </w:rPr>
              <w:t>α</w:t>
            </w:r>
            <w:r>
              <w:rPr>
                <w:rFonts w:ascii="Arial Unicode MS" w:eastAsia="Arial Unicode MS" w:hAnsi="Arial Unicode MS" w:cs="Arial Unicode MS"/>
                <w:i/>
                <w:color w:val="000000"/>
                <w:sz w:val="20"/>
                <w:vertAlign w:val="subscript"/>
              </w:rPr>
              <w:t>A</w:t>
            </w:r>
            <w:r>
              <w:rPr>
                <w:rFonts w:ascii="Arial Unicode MS" w:eastAsia="Arial Unicode MS" w:hAnsi="Arial Unicode MS" w:cs="Arial Unicode MS"/>
                <w:color w:val="000000"/>
                <w:sz w:val="20"/>
              </w:rPr>
              <w:t xml:space="preserve"> = Actual return A - Required return A = 20% - 17% = 3%</w:t>
            </w:r>
            <w:r>
              <w:rPr>
                <w:rFonts w:ascii="Times,Times New Roman,Times-Rom" w:hAnsi="Times,Times New Roman,Times-Rom" w:cs="Times,Times New Roman,Times-Rom"/>
                <w:color w:val="000000"/>
                <w:sz w:val="20"/>
              </w:rPr>
              <w:br/>
            </w:r>
            <w:r>
              <w:rPr>
                <w:rFonts w:ascii="Arial Unicode MS" w:eastAsia="Arial Unicode MS" w:hAnsi="Arial Unicode MS" w:cs="Arial Unicode MS" w:hint="eastAsia"/>
                <w:color w:val="000000"/>
                <w:sz w:val="20"/>
              </w:rPr>
              <w:t>α</w:t>
            </w:r>
            <w:r>
              <w:rPr>
                <w:rFonts w:ascii="Arial Unicode MS" w:eastAsia="Arial Unicode MS" w:hAnsi="Arial Unicode MS" w:cs="Arial Unicode MS"/>
                <w:i/>
                <w:color w:val="000000"/>
                <w:sz w:val="20"/>
                <w:vertAlign w:val="subscript"/>
              </w:rPr>
              <w:t>B</w:t>
            </w:r>
            <w:r>
              <w:rPr>
                <w:rFonts w:ascii="Arial Unicode MS" w:eastAsia="Arial Unicode MS" w:hAnsi="Arial Unicode MS" w:cs="Arial Unicode MS"/>
                <w:color w:val="000000"/>
                <w:sz w:val="20"/>
              </w:rPr>
              <w:t xml:space="preserve"> = Actual return B - Required return B = 15% - 14.6% = .4%</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expected return on the market is the risk-free rate plus the _____________.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5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diversified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1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equilibrium risk premium</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03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historical market return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74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unsystematic return</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xml:space="preserve">You consider buying a share of stock at a price of $25. The stock is expected to pay a dividend of $1.50 next year, and your advisory service tells you that you can expect to sell the stock in 1 year for $28. The stock's beta is 1.1, </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f</w:t>
            </w:r>
            <w:r>
              <w:rPr>
                <w:rFonts w:ascii="Arial Unicode MS" w:eastAsia="Arial Unicode MS" w:hAnsi="Arial Unicode MS" w:cs="Arial Unicode MS"/>
                <w:color w:val="000000"/>
                <w:sz w:val="20"/>
              </w:rPr>
              <w:t xml:space="preserve"> is 6%, and </w:t>
            </w: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m</w:t>
            </w:r>
            <w:r>
              <w:rPr>
                <w:rFonts w:ascii="Arial Unicode MS" w:eastAsia="Arial Unicode MS" w:hAnsi="Arial Unicode MS" w:cs="Arial Unicode MS"/>
                <w:color w:val="000000"/>
                <w:sz w:val="20"/>
              </w:rPr>
              <w:t>] = 16%. What is the stock's abnormal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spacing w:before="266" w:after="266"/>
            </w:pPr>
            <w:r>
              <w:rPr>
                <w:noProof/>
              </w:rPr>
              <w:pict>
                <v:shape id="http://ezto.mhhmdemo.mcgraw-hill.com/hurix_bne/13466633713220612776.tp4?REQUEST=SHOWmedia&amp;media=image039PRINT.png" o:spid="_x0000_i1053" type="#_x0000_t75" style="width:195pt;height:29.25pt;visibility:visible">
                  <v:imagedata r:id="rId26" o:title=""/>
                </v:shape>
              </w:pic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Required return = 6% + (16% - 6%)(1.1) = 17%</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Abnormal return = 18% - 17% = 1%</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07-02 Construct and use the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Security Market Line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If the beta of the market index is 1 and the standard deviation of the market index increases from 12% to 18%, what is the new beta of the market index?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6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7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Market beta always equals 1 regardless of market volatility.</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the CAPM, what is the market risk premium given an expected return on a security of 13.6%, a stock beta of 1.2, and a risk-free interest rate of 4%?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4%</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4.8%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6.6%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 xml:space="preserve">13.6 = 4 + 1.2 </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(MRP)</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MRP = 8%</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According to the CAPM, what is the expected market return given an expected return on a security of 15.8%, a stock beta of 1.2, and a risk-free interest rate of 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9%</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14%</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15.8 = 5 + 1.2 × (MRP); MRP = 9%; Expected market return = 5 + 9 = 14%</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76.</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What is the expected return on a stock with a beta of .8, given a risk-free rate of 3.5% and an expected market return of 15.5%?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19.1%</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Expected return = 3.5 + (.8)(15.5 - 3.5) = 13.1%</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77.</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Research has identified two systematic factors that affect U.S. stock returns. The factors are growth in industrial production and changes in long-term interest rates. Industrial production growth is expected to be 3%, and long-term interest rates are expected to increase by 1%. You are analyzing a stock that has a beta of 1.2 on the industrial production factor and .5 on the interest rate factor. It currently has an expected return of 12%. However, if industrial production actually grows 5% and interest rates drop 2%, what is your best guess of the stock's return?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15.9%</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12.9%</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12%</w:t>
                  </w:r>
                </w:p>
              </w:tc>
            </w:tr>
          </w:tbl>
          <w:p w:rsidR="00AD2B43" w:rsidRPr="00E330D1" w:rsidRDefault="00AD2B43">
            <w:pPr>
              <w:keepNext/>
              <w:keepLines/>
              <w:spacing w:before="266" w:after="266"/>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color w:val="000000"/>
                <w:sz w:val="20"/>
                <w:vertAlign w:val="subscript"/>
              </w:rPr>
              <w:t>new</w:t>
            </w:r>
            <w:r>
              <w:rPr>
                <w:rFonts w:ascii="Arial Unicode MS" w:eastAsia="Arial Unicode MS" w:hAnsi="Arial Unicode MS" w:cs="Arial Unicode MS"/>
                <w:color w:val="000000"/>
                <w:sz w:val="20"/>
              </w:rPr>
              <w:t>] = 12% + (5% - 3%)(1.2) + (-2% - 1%)(.5) = 12.9%</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07-05 Use arbitrage pricing theory with more than one factor to identify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Generalization of the APT and CAPM (B-level head)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78.</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A stock has a beta of 1.3. The systematic risk of this stock is ____________ the stock market as a whole.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higher than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923"/>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lower than</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7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equal to</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48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indeterminable compared to</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79.</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 xml:space="preserve">There are two independent economic factors, </w:t>
            </w:r>
            <w:r>
              <w:rPr>
                <w:rFonts w:ascii="Arial Unicode MS" w:eastAsia="Arial Unicode MS" w:hAnsi="Arial Unicode MS" w:cs="Arial Unicode MS"/>
                <w:i/>
                <w:color w:val="000000"/>
                <w:sz w:val="20"/>
              </w:rPr>
              <w:t>M</w:t>
            </w:r>
            <w:r>
              <w:rPr>
                <w:rFonts w:ascii="Arial Unicode MS" w:eastAsia="Arial Unicode MS" w:hAnsi="Arial Unicode MS" w:cs="Arial Unicode MS"/>
                <w:color w:val="000000"/>
                <w:sz w:val="20"/>
              </w:rPr>
              <w:t xml:space="preserve">1 and </w:t>
            </w:r>
            <w:r>
              <w:rPr>
                <w:rFonts w:ascii="Arial Unicode MS" w:eastAsia="Arial Unicode MS" w:hAnsi="Arial Unicode MS" w:cs="Arial Unicode MS"/>
                <w:i/>
                <w:color w:val="000000"/>
                <w:sz w:val="20"/>
              </w:rPr>
              <w:t>M</w:t>
            </w:r>
            <w:r>
              <w:rPr>
                <w:rFonts w:ascii="Arial Unicode MS" w:eastAsia="Arial Unicode MS" w:hAnsi="Arial Unicode MS" w:cs="Arial Unicode MS"/>
                <w:color w:val="000000"/>
                <w:sz w:val="20"/>
              </w:rPr>
              <w:t>2. The risk-free rate is 5%, and all stocks have independent firm-specific components with a standard deviation of 25%. Portfolios A and B are well diversified. Given the data below, which equation provides the correct pricing model?</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54" type="#_x0000_t75" style="width:261pt;height:47.25pt;visibility:visible">
                  <v:imagedata r:id="rId10"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264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rPr>
                    <w:t>) = 5 + 1.12</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+ 11.86</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64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rPr>
                    <w:t>) = 5 + 4.96</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+ 13.26</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53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rPr>
                    <w:t>) = 5 + 3.23</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+ 8.46</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537"/>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i/>
                      <w:color w:val="000000"/>
                      <w:sz w:val="20"/>
                    </w:rPr>
                    <w:t>E</w:t>
                  </w:r>
                  <w:r>
                    <w:rPr>
                      <w:rFonts w:ascii="Arial Unicode MS" w:eastAsia="Arial Unicode MS" w:hAnsi="Arial Unicode MS" w:cs="Arial Unicode MS"/>
                      <w:color w:val="000000"/>
                      <w:sz w:val="20"/>
                    </w:rPr>
                    <w:t>(</w:t>
                  </w:r>
                  <w:r>
                    <w:rPr>
                      <w:rFonts w:ascii="Arial Unicode MS" w:eastAsia="Arial Unicode MS" w:hAnsi="Arial Unicode MS" w:cs="Arial Unicode MS"/>
                      <w:i/>
                      <w:color w:val="000000"/>
                      <w:sz w:val="20"/>
                    </w:rPr>
                    <w:t>r</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rPr>
                    <w:t>) = 5 + 8.71</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+ 9.68</w:t>
                  </w:r>
                  <w:r>
                    <w:rPr>
                      <w:rFonts w:ascii="Arial Unicode MS" w:eastAsia="Arial Unicode MS" w:hAnsi="Arial Unicode MS" w:cs="Arial Unicode MS" w:hint="eastAsia"/>
                      <w:color w:val="000000"/>
                      <w:sz w:val="20"/>
                    </w:rPr>
                    <w:t>β</w:t>
                  </w:r>
                  <w:r>
                    <w:rPr>
                      <w:rFonts w:ascii="Arial Unicode MS" w:eastAsia="Arial Unicode MS" w:hAnsi="Arial Unicode MS" w:cs="Arial Unicode MS"/>
                      <w:i/>
                      <w:color w:val="000000"/>
                      <w:sz w:val="20"/>
                      <w:vertAlign w:val="subscript"/>
                    </w:rPr>
                    <w:t>P</w:t>
                  </w:r>
                  <w:r>
                    <w:rPr>
                      <w:rFonts w:ascii="Arial Unicode MS" w:eastAsia="Arial Unicode MS" w:hAnsi="Arial Unicode MS" w:cs="Arial Unicode MS"/>
                      <w:color w:val="000000"/>
                      <w:sz w:val="20"/>
                      <w:vertAlign w:val="subscript"/>
                    </w:rPr>
                    <w:t>2</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 xml:space="preserve">35 = 5 + 1.5 </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+ 1.75 </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solve for </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1</w:t>
            </w:r>
            <w:r>
              <w:rPr>
                <w:rFonts w:ascii="Times,Times New Roman,Times-Rom" w:hAnsi="Times,Times New Roman,Times-Rom" w:cs="Times,Times New Roman,Times-Rom"/>
                <w:color w:val="000000"/>
                <w:sz w:val="20"/>
              </w:rPr>
              <w:br/>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20 - 1.1667</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2</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20 = 5 + </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.65</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sub in </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1</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xml:space="preserve">20 = 5 + 20 - 1.1667 </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 xml:space="preserve"> + .65 </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4"/>
                <w:vertAlign w:val="subscript"/>
              </w:rPr>
              <w:t>2</w:t>
            </w:r>
            <w:r>
              <w:rPr>
                <w:rFonts w:ascii="Times,Times New Roman,Times-Rom" w:hAnsi="Times,Times New Roman,Times-Rom" w:cs="Times,Times New Roman,Times-Rom"/>
                <w:color w:val="000000"/>
                <w:sz w:val="24"/>
                <w:vertAlign w:val="subscript"/>
              </w:rPr>
              <w:br/>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2</w:t>
            </w:r>
            <w:r>
              <w:rPr>
                <w:rFonts w:ascii="Arial Unicode MS" w:eastAsia="Arial Unicode MS" w:hAnsi="Arial Unicode MS" w:cs="Arial Unicode MS"/>
                <w:color w:val="000000"/>
                <w:sz w:val="20"/>
              </w:rPr>
              <w:t xml:space="preserve"> = 9.68% </w:t>
            </w:r>
            <w:r>
              <w:rPr>
                <w:rFonts w:ascii="Arial Unicode MS" w:eastAsia="Arial Unicode MS" w:hAnsi="Arial Unicode MS" w:cs="Arial Unicode MS" w:hint="eastAsia"/>
                <w:color w:val="000000"/>
                <w:sz w:val="20"/>
              </w:rPr>
              <w:t>γ</w:t>
            </w:r>
            <w:r>
              <w:rPr>
                <w:rFonts w:ascii="Arial Unicode MS" w:eastAsia="Arial Unicode MS" w:hAnsi="Arial Unicode MS" w:cs="Arial Unicode MS"/>
                <w:color w:val="000000"/>
                <w:sz w:val="20"/>
                <w:vertAlign w:val="subscript"/>
              </w:rPr>
              <w:t>1</w:t>
            </w:r>
            <w:r>
              <w:rPr>
                <w:rFonts w:ascii="Arial Unicode MS" w:eastAsia="Arial Unicode MS" w:hAnsi="Arial Unicode MS" w:cs="Arial Unicode MS"/>
                <w:color w:val="000000"/>
                <w:sz w:val="20"/>
              </w:rPr>
              <w:t xml:space="preserve"> = 8.71%</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07-03 Specify and use a multifactor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Models and the CAPM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80.</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Using the index model, the alpha of a stock is 3%, the beta is 1.1, and the market return is 10%. What is the residual given an actual return of 15%?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Residual = 15 - (3 + 1.1 × 10) = 1%</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CAPM and Index Models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81.</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risk premium for exposure to aluminum commodity prices is 4%, and the firm has a beta relative to aluminum commodity prices of .6. The risk premium for exposure to GDP changes is 6%, and the firm has a beta relative to GDP of 1.2. If the risk-free rate is 4%, what is the expected return on this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10%</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14%</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Return = .04 + .6(.04) + 1.2(.06) = .136</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07-05 Use arbitrage pricing theory with more than one factor to identify mispriced securities.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Generalization of the APT and CAPM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82.</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two-factor model on a stock provides a risk premium for exposure to market risk of 9%, a risk premium for exposure to interest rate risk of (-1.3%), and a risk-free rate of 3.5%. The beta for exposure to market risk is 1, and the beta for exposure to interest rate risk is also 1. What is the expected return on the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8.7%</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13.8%</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15.2%</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Return = 3.5 + 9 - 1.3 = 11.2%</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07-03 Specify and use a multifactor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Models and the CAPM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83.</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risk premium for exposure to exchange rates is 5%, and the firm has a beta relative to exchange rates of .4. The risk premium for exposure to the consumer price index is -6%, and the firm has a beta relative to the CPI of .8. If the risk-free rate is 3%, what is the expected return on this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345"/>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.2%</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56"/>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3.6%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4%</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Return = .03 + .4(.05) + .8(-.06) = .002</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07-03 Specify and use a multifactor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Models and the CAPM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84.</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two-factor model on a stock provides a risk premium for exposure to market risk of 12%, a risk premium for exposure to silver commodity prices of 3.5%, and a risk-free rate of 4%. The beta for exposure to market risk is 1, and the beta for exposure to commodity prices is also 1. What is the expected return on the stock?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11.6%</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401"/>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13%</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15.3%</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568"/>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19.5%</w:t>
                  </w:r>
                </w:p>
              </w:tc>
            </w:tr>
          </w:tbl>
          <w:p w:rsidR="00AD2B43" w:rsidRPr="00E330D1" w:rsidRDefault="00AD2B43">
            <w:pPr>
              <w:keepNext/>
              <w:keepLines/>
              <w:spacing w:before="266" w:after="266"/>
            </w:pPr>
            <w:r>
              <w:rPr>
                <w:rFonts w:ascii="Arial Unicode MS" w:eastAsia="Arial Unicode MS" w:hAnsi="Arial Unicode MS" w:cs="Arial Unicode MS"/>
                <w:color w:val="000000"/>
                <w:sz w:val="20"/>
              </w:rPr>
              <w:t>Return = 3.5 + 4 + 12 = 19.5%</w:t>
            </w:r>
          </w:p>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07-03 Specify and use a multifactor security market line.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Multifactor Models and the CAPM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pPr>
        <w:keepNext/>
        <w:keepLines/>
        <w:rPr>
          <w:sz w:val="2"/>
        </w:rPr>
      </w:pPr>
    </w:p>
    <w:tbl>
      <w:tblPr>
        <w:tblW w:w="5000" w:type="pct"/>
        <w:tblCellMar>
          <w:left w:w="0" w:type="dxa"/>
          <w:right w:w="0" w:type="dxa"/>
        </w:tblCellMar>
        <w:tblLook w:val="0000"/>
      </w:tblPr>
      <w:tblGrid>
        <w:gridCol w:w="635"/>
        <w:gridCol w:w="8437"/>
      </w:tblGrid>
      <w:tr w:rsidR="00AD2B43" w:rsidRPr="00E330D1">
        <w:tc>
          <w:tcPr>
            <w:tcW w:w="350" w:type="pct"/>
          </w:tcPr>
          <w:p w:rsidR="00AD2B43" w:rsidRPr="00E330D1" w:rsidRDefault="00AD2B43">
            <w:pPr>
              <w:keepNext/>
              <w:keepLines/>
            </w:pPr>
            <w:r>
              <w:rPr>
                <w:rFonts w:ascii="Arial Unicode MS" w:eastAsia="Arial Unicode MS" w:hAnsi="Arial Unicode MS" w:cs="Arial Unicode MS"/>
                <w:color w:val="000000"/>
                <w:sz w:val="20"/>
              </w:rPr>
              <w:t>85.</w:t>
            </w:r>
          </w:p>
        </w:tc>
        <w:tc>
          <w:tcPr>
            <w:tcW w:w="4650" w:type="pct"/>
          </w:tcPr>
          <w:p w:rsidR="00AD2B43" w:rsidRPr="00E330D1" w:rsidRDefault="00AD2B43">
            <w:pPr>
              <w:keepNext/>
              <w:keepLines/>
            </w:pPr>
            <w:r>
              <w:rPr>
                <w:rFonts w:ascii="Arial Unicode MS" w:eastAsia="Arial Unicode MS" w:hAnsi="Arial Unicode MS" w:cs="Arial Unicode MS"/>
                <w:color w:val="000000"/>
                <w:sz w:val="20"/>
              </w:rPr>
              <w:t>The measure of risk used in the capital asset pricing model is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tblPr>
            <w:tblGrid>
              <w:gridCol w:w="308"/>
              <w:gridCol w:w="1034"/>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specific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2869"/>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the standard deviation of returns</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1512"/>
            </w:tblGrid>
            <w:tr w:rsidR="00AD2B43" w:rsidRPr="00E330D1">
              <w:tc>
                <w:tcPr>
                  <w:tcW w:w="308" w:type="dxa"/>
                </w:tcPr>
                <w:p w:rsidR="00AD2B43" w:rsidRPr="00E330D1" w:rsidRDefault="00AD2B43">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reinvestment risk</w:t>
                  </w:r>
                </w:p>
              </w:tc>
            </w:tr>
          </w:tbl>
          <w:p w:rsidR="00AD2B43" w:rsidRPr="00E330D1" w:rsidRDefault="00AD2B43">
            <w:pPr>
              <w:keepNext/>
              <w:keepLines/>
              <w:rPr>
                <w:sz w:val="2"/>
              </w:rPr>
            </w:pPr>
          </w:p>
          <w:tbl>
            <w:tblPr>
              <w:tblW w:w="0" w:type="auto"/>
              <w:tblCellMar>
                <w:left w:w="0" w:type="dxa"/>
                <w:right w:w="0" w:type="dxa"/>
              </w:tblCellMar>
              <w:tblLook w:val="0000"/>
            </w:tblPr>
            <w:tblGrid>
              <w:gridCol w:w="308"/>
              <w:gridCol w:w="390"/>
            </w:tblGrid>
            <w:tr w:rsidR="00AD2B43" w:rsidRPr="00E330D1">
              <w:tc>
                <w:tcPr>
                  <w:tcW w:w="308" w:type="dxa"/>
                </w:tcPr>
                <w:p w:rsidR="00AD2B43" w:rsidRPr="00E330D1" w:rsidRDefault="00AD2B43">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2B43" w:rsidRPr="00E330D1" w:rsidRDefault="00AD2B43">
                  <w:pPr>
                    <w:keepNext/>
                    <w:keepLines/>
                  </w:pPr>
                  <w:r>
                    <w:rPr>
                      <w:rFonts w:ascii="Arial Unicode MS" w:eastAsia="Arial Unicode MS" w:hAnsi="Arial Unicode MS" w:cs="Arial Unicode MS"/>
                      <w:color w:val="000000"/>
                      <w:sz w:val="20"/>
                    </w:rPr>
                    <w:t>beta</w:t>
                  </w:r>
                </w:p>
              </w:tc>
            </w:tr>
          </w:tbl>
          <w:p w:rsidR="00AD2B43" w:rsidRPr="00E330D1" w:rsidRDefault="00AD2B43"/>
        </w:tc>
      </w:tr>
    </w:tbl>
    <w:p w:rsidR="00AD2B43" w:rsidRDefault="00AD2B43">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tblPr>
      <w:tblGrid>
        <w:gridCol w:w="9072"/>
      </w:tblGrid>
      <w:tr w:rsidR="00AD2B43" w:rsidRPr="00E330D1">
        <w:tc>
          <w:tcPr>
            <w:tcW w:w="0" w:type="auto"/>
          </w:tcPr>
          <w:p w:rsidR="00AD2B43" w:rsidRPr="00E330D1" w:rsidRDefault="00AD2B43">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07-01 Use the implications of capital market theory to estimate security risk premiums.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Capital Asset Pricing Model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D2B43" w:rsidRDefault="00AD2B43" w:rsidP="002C1327">
      <w:pPr>
        <w:spacing w:before="239" w:after="239"/>
      </w:pPr>
      <w:r>
        <w:br/>
      </w:r>
    </w:p>
    <w:sectPr w:rsidR="00AD2B43" w:rsidSect="002C1327">
      <w:footerReference w:type="default" r:id="rId27"/>
      <w:pgSz w:w="12240" w:h="15840"/>
      <w:pgMar w:top="1440" w:right="1440" w:bottom="1440" w:left="172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43" w:rsidRDefault="00AD2B43">
      <w:r>
        <w:separator/>
      </w:r>
    </w:p>
  </w:endnote>
  <w:endnote w:type="continuationSeparator" w:id="0">
    <w:p w:rsidR="00AD2B43" w:rsidRDefault="00AD2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43" w:rsidRPr="00B33C63" w:rsidRDefault="00AD2B43" w:rsidP="001A1D74">
    <w:pPr>
      <w:pStyle w:val="Footer"/>
      <w:jc w:val="center"/>
      <w:rPr>
        <w:rFonts w:ascii="Times New Roman" w:hAnsi="Times New Roman"/>
        <w:sz w:val="20"/>
        <w:szCs w:val="20"/>
      </w:rPr>
    </w:pPr>
    <w:r w:rsidRPr="00B33C63">
      <w:rPr>
        <w:rFonts w:ascii="Times New Roman" w:hAnsi="Times New Roman"/>
        <w:sz w:val="20"/>
        <w:szCs w:val="20"/>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43" w:rsidRDefault="00AD2B43">
      <w:r>
        <w:separator/>
      </w:r>
    </w:p>
  </w:footnote>
  <w:footnote w:type="continuationSeparator" w:id="0">
    <w:p w:rsidR="00AD2B43" w:rsidRDefault="00AD2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4D5"/>
    <w:rsid w:val="001A1D74"/>
    <w:rsid w:val="0029049A"/>
    <w:rsid w:val="002C1327"/>
    <w:rsid w:val="0070556F"/>
    <w:rsid w:val="007E11AD"/>
    <w:rsid w:val="00AD2B43"/>
    <w:rsid w:val="00B33C63"/>
    <w:rsid w:val="00B61046"/>
    <w:rsid w:val="00D274D5"/>
    <w:rsid w:val="00E120A2"/>
    <w:rsid w:val="00E330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AD"/>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1D74"/>
    <w:pPr>
      <w:tabs>
        <w:tab w:val="center" w:pos="4320"/>
        <w:tab w:val="right" w:pos="8640"/>
      </w:tabs>
    </w:pPr>
  </w:style>
  <w:style w:type="character" w:customStyle="1" w:styleId="HeaderChar">
    <w:name w:val="Header Char"/>
    <w:basedOn w:val="DefaultParagraphFont"/>
    <w:link w:val="Header"/>
    <w:uiPriority w:val="99"/>
    <w:semiHidden/>
    <w:rsid w:val="004B55B8"/>
  </w:style>
  <w:style w:type="paragraph" w:styleId="Footer">
    <w:name w:val="footer"/>
    <w:basedOn w:val="Normal"/>
    <w:link w:val="FooterChar"/>
    <w:uiPriority w:val="99"/>
    <w:rsid w:val="001A1D74"/>
    <w:pPr>
      <w:tabs>
        <w:tab w:val="center" w:pos="4320"/>
        <w:tab w:val="right" w:pos="8640"/>
      </w:tabs>
    </w:pPr>
  </w:style>
  <w:style w:type="character" w:customStyle="1" w:styleId="FooterChar">
    <w:name w:val="Footer Char"/>
    <w:basedOn w:val="DefaultParagraphFont"/>
    <w:link w:val="Footer"/>
    <w:uiPriority w:val="99"/>
    <w:semiHidden/>
    <w:rsid w:val="004B55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69</Pages>
  <Words>10138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pradeep.s</cp:lastModifiedBy>
  <cp:revision>3</cp:revision>
  <dcterms:created xsi:type="dcterms:W3CDTF">2012-09-03T11:17:00Z</dcterms:created>
  <dcterms:modified xsi:type="dcterms:W3CDTF">2012-09-03T12:08:00Z</dcterms:modified>
</cp:coreProperties>
</file>